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2" behindDoc="0" locked="0" layoutInCell="0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5080</wp:posOffset>
                </wp:positionV>
                <wp:extent cx="6298565" cy="2712085"/>
                <wp:effectExtent l="0" t="0" r="0" b="0"/>
                <wp:wrapTight wrapText="bothSides">
                  <wp:wrapPolygon edited="1">
                    <wp:start x="-5" y="0"/>
                    <wp:lineTo x="-5" y="21042"/>
                    <wp:lineTo x="21396" y="21042"/>
                    <wp:lineTo x="21396" y="0"/>
                    <wp:lineTo x="-5" y="0"/>
                  </wp:wrapPolygon>
                </wp:wrapTight>
                <wp:docPr id="1" name="Изображение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зображение1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rcRect l="-4" t="-8" r="-4" b="-7"/>
                        <a:stretch/>
                      </pic:blipFill>
                      <pic:spPr bwMode="auto">
                        <a:xfrm>
                          <a:off x="0" y="0"/>
                          <a:ext cx="6298565" cy="2712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text;margin-left:-2.60pt;mso-position-horizontal:absolute;mso-position-vertical-relative:text;margin-top:0.40pt;mso-position-vertical:absolute;width:495.95pt;height:213.55pt;mso-wrap-distance-left:9.05pt;mso-wrap-distance-top:0.00pt;mso-wrap-distance-right:9.05pt;mso-wrap-distance-bottom:0.00pt;" wrapcoords="-22 0 -22 97417 99056 97417 99056 0 -22 0" stroked="false">
                <v:path textboxrect="0,0,0,0"/>
                <w10:wrap type="tight"/>
                <v:imagedata r:id="rId8" o:title=""/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03505" distR="107315" simplePos="0" relativeHeight="3" behindDoc="0" locked="0" layoutInCell="0" allowOverlap="1">
                <wp:simplePos x="0" y="0"/>
                <wp:positionH relativeFrom="page">
                  <wp:posOffset>4100195</wp:posOffset>
                </wp:positionH>
                <wp:positionV relativeFrom="page">
                  <wp:posOffset>1700530</wp:posOffset>
                </wp:positionV>
                <wp:extent cx="2922905" cy="1843405"/>
                <wp:effectExtent l="0" t="0" r="0" b="0"/>
                <wp:wrapSquare wrapText="bothSides"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922840" cy="1843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828"/>
                              <w:spacing w:line="240" w:lineRule="exact"/>
                              <w:rPr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Cs w:val="20"/>
                              </w:rPr>
                              <w:t xml:space="preserve">Главам органов местного самоуправления муниципальных образований Пермского края</w:t>
                            </w:r>
                            <w:r>
                              <w:rPr>
                                <w:szCs w:val="20"/>
                              </w:rPr>
                            </w:r>
                            <w:r>
                              <w:rPr>
                                <w:szCs w:val="20"/>
                              </w:rPr>
                            </w:r>
                          </w:p>
                          <w:p>
                            <w:pPr>
                              <w:pStyle w:val="828"/>
                              <w:spacing w:line="240" w:lineRule="exact"/>
                              <w:rPr>
                                <w:color w:val="0a12bc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  <w:szCs w:val="20"/>
                                <w:shd w:val="clear" w:color="auto" w:fill="ffffff"/>
                              </w:rPr>
                              <w:t xml:space="preserve">(по списку)</w:t>
                            </w:r>
                            <w:r>
                              <w:rPr>
                                <w:color w:val="0a12bc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0a12bc"/>
                                <w:szCs w:val="20"/>
                              </w:rPr>
                            </w:r>
                          </w:p>
                          <w:p>
                            <w:pPr>
                              <w:pStyle w:val="841"/>
                              <w:rPr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szCs w:val="20"/>
                              </w:rPr>
                            </w:r>
                            <w:r>
                              <w:rPr>
                                <w:szCs w:val="20"/>
                              </w:rPr>
                            </w:r>
                          </w:p>
                        </w:txbxContent>
                      </wps:txbx>
                      <wps:bodyPr lIns="1440" tIns="1440" rIns="1440" bIns="14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type="#_x0000_t1" style="position:absolute;z-index:3;o:allowoverlap:true;o:allowincell:false;mso-position-horizontal-relative:page;margin-left:322.85pt;mso-position-horizontal:absolute;mso-position-vertical-relative:page;margin-top:133.90pt;mso-position-vertical:absolute;width:230.15pt;height:145.15pt;mso-wrap-distance-left:8.15pt;mso-wrap-distance-top:0.00pt;mso-wrap-distance-right:8.45pt;mso-wrap-distance-bottom:0.00pt;v-text-anchor:top;visibility:visible;" filled="f" stroked="f" strokeweight="0.00pt">
                <w10:wrap type="square"/>
                <v:textbox inset="0,0,0,0">
                  <w:txbxContent>
                    <w:p>
                      <w:pPr>
                        <w:pStyle w:val="828"/>
                        <w:spacing w:line="240" w:lineRule="exact"/>
                        <w:rPr>
                          <w:szCs w:val="20"/>
                        </w:rPr>
                      </w:pPr>
                      <w:r>
                        <w:rPr>
                          <w:color w:val="000000"/>
                          <w:szCs w:val="20"/>
                        </w:rPr>
                        <w:t xml:space="preserve">Главам органов местного самоуправления муниципальных образований Пермского края</w:t>
                      </w:r>
                      <w:r>
                        <w:rPr>
                          <w:szCs w:val="20"/>
                        </w:rPr>
                      </w:r>
                      <w:r>
                        <w:rPr>
                          <w:szCs w:val="20"/>
                        </w:rPr>
                      </w:r>
                    </w:p>
                    <w:p>
                      <w:pPr>
                        <w:pStyle w:val="828"/>
                        <w:spacing w:line="240" w:lineRule="exact"/>
                        <w:rPr>
                          <w:color w:val="0a12bc"/>
                          <w:szCs w:val="20"/>
                        </w:rPr>
                      </w:pPr>
                      <w:r>
                        <w:rPr>
                          <w:rFonts w:cs="Times New Roman"/>
                          <w:color w:val="000000"/>
                          <w:szCs w:val="20"/>
                          <w:shd w:val="clear" w:color="auto" w:fill="ffffff"/>
                        </w:rPr>
                        <w:t xml:space="preserve">(по списку)</w:t>
                      </w:r>
                      <w:r>
                        <w:rPr>
                          <w:color w:val="0a12bc"/>
                          <w:szCs w:val="20"/>
                        </w:rPr>
                        <w:t xml:space="preserve"> </w:t>
                      </w:r>
                      <w:r>
                        <w:rPr>
                          <w:color w:val="0a12bc"/>
                          <w:szCs w:val="20"/>
                        </w:rPr>
                      </w:r>
                    </w:p>
                    <w:p>
                      <w:pPr>
                        <w:pStyle w:val="841"/>
                        <w:rPr>
                          <w:szCs w:val="20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szCs w:val="20"/>
                        </w:rPr>
                      </w:r>
                      <w:r>
                        <w:rPr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5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2261870</wp:posOffset>
                </wp:positionV>
                <wp:extent cx="845820" cy="209550"/>
                <wp:effectExtent l="0" t="0" r="0" b="0"/>
                <wp:wrapNone/>
                <wp:docPr id="3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846000" cy="209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84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1440" tIns="1440" rIns="1440" bIns="14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type="#_x0000_t1" style="position:absolute;z-index:5;o:allowoverlap:true;o:allowincell:true;mso-position-horizontal-relative:text;margin-left:25.50pt;mso-position-horizontal:absolute;mso-position-vertical-relative:text;margin-top:178.10pt;mso-position-vertical:absolute;width:66.60pt;height:16.50pt;mso-wrap-distance-left:0.00pt;mso-wrap-distance-top:0.00pt;mso-wrap-distance-right:0.00pt;mso-wrap-distance-bottom:0.00pt;v-text-anchor:top;visibility:visible;" filled="f" stroked="f" strokeweight="0.00pt">
                <v:textbox inset="0,0,0,0">
                  <w:txbxContent>
                    <w:p>
                      <w:pPr>
                        <w:pStyle w:val="84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7" behindDoc="0" locked="0" layoutInCell="0" allowOverlap="1">
                <wp:simplePos x="0" y="0"/>
                <wp:positionH relativeFrom="page">
                  <wp:posOffset>2343150</wp:posOffset>
                </wp:positionH>
                <wp:positionV relativeFrom="page">
                  <wp:posOffset>2691765</wp:posOffset>
                </wp:positionV>
                <wp:extent cx="1368425" cy="238760"/>
                <wp:effectExtent l="0" t="0" r="0" b="0"/>
                <wp:wrapNone/>
                <wp:docPr id="4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368360" cy="238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843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</w:r>
                          </w:p>
                        </w:txbxContent>
                      </wps:txbx>
                      <wps:bodyPr lIns="1440" tIns="1440" rIns="1440" bIns="14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type="#_x0000_t1" style="position:absolute;z-index:7;o:allowoverlap:true;o:allowincell:false;mso-position-horizontal-relative:page;margin-left:184.50pt;mso-position-horizontal:absolute;mso-position-vertical-relative:page;margin-top:211.95pt;mso-position-vertical:absolute;width:107.75pt;height:18.80pt;mso-wrap-distance-left:0.00pt;mso-wrap-distance-top:0.00pt;mso-wrap-distance-right:0.00pt;mso-wrap-distance-bottom:0.00pt;v-text-anchor:top;visibility:visible;" filled="f" stroked="f" strokeweight="0.00pt">
                <v:textbox inset="0,0,0,0">
                  <w:txbxContent>
                    <w:p>
                      <w:pPr>
                        <w:pStyle w:val="843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sz w:val="26"/>
                          <w:szCs w:val="26"/>
                        </w:rPr>
                      </w:r>
                      <w:r>
                        <w:rPr>
                          <w:sz w:val="26"/>
                          <w:szCs w:val="26"/>
                        </w:rPr>
                      </w: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635" distL="105410" distR="114300" simplePos="0" relativeHeight="9" behindDoc="0" locked="0" layoutInCell="0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3363595</wp:posOffset>
                </wp:positionV>
                <wp:extent cx="2817495" cy="523240"/>
                <wp:effectExtent l="0" t="0" r="0" b="0"/>
                <wp:wrapTopAndBottom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817360" cy="523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844"/>
                              <w:spacing w:before="0" w:after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О направлении информации </w:t>
                              <w:br/>
                              <w:t xml:space="preserve">по дополнительным мерам </w:t>
                              <w:br/>
                              <w:t xml:space="preserve">поддержки </w:t>
                            </w: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1440" tIns="1440" rIns="1440" bIns="14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9;o:allowoverlap:true;o:allowincell:false;mso-position-horizontal-relative:page;margin-left:70.90pt;mso-position-horizontal:absolute;mso-position-vertical-relative:page;margin-top:264.85pt;mso-position-vertical:absolute;width:221.85pt;height:41.20pt;mso-wrap-distance-left:8.30pt;mso-wrap-distance-top:0.00pt;mso-wrap-distance-right:9.00pt;mso-wrap-distance-bottom:0.05pt;v-text-anchor:top;visibility:visible;" filled="f" stroked="f" strokeweight="0.00pt">
                <w10:wrap type="topAndBottom"/>
                <v:textbox inset="0,0,0,0">
                  <w:txbxContent>
                    <w:p>
                      <w:pPr>
                        <w:pStyle w:val="844"/>
                        <w:spacing w:before="0" w:after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О направлении информации </w:t>
                        <w:br/>
                        <w:t xml:space="preserve">по дополнительным мерам </w:t>
                        <w:br/>
                        <w:t xml:space="preserve">поддержки </w:t>
                      </w: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ru-RU" w:eastAsia="ru-RU"/>
        </w:rPr>
        <w:t xml:space="preserve">Уважаемые коллеги!</w:t>
      </w:r>
      <w:r/>
    </w:p>
    <w:p>
      <w:pPr>
        <w:pStyle w:val="836"/>
        <w:jc w:val="center"/>
        <w:spacing w:line="240" w:lineRule="exact"/>
        <w:rPr>
          <w:lang w:val="ru-RU" w:eastAsia="ru-RU"/>
        </w:rPr>
      </w:pPr>
      <w:r>
        <w:rPr>
          <w:lang w:val="ru-RU" w:eastAsia="ru-RU"/>
        </w:rPr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pStyle w:val="836"/>
        <w:spacing w:line="340" w:lineRule="exact"/>
        <w:rPr>
          <w:rStyle w:val="834"/>
          <w:rFonts w:eastAsia="Calibri" w:cs="Times New Roman"/>
          <w:color w:val="auto"/>
          <w:sz w:val="28"/>
          <w:szCs w:val="28"/>
          <w:u w:val="none"/>
          <w:lang w:val="ru-RU" w:eastAsia="en-US" w:bidi="ar-SA"/>
        </w:rPr>
      </w:pPr>
      <w:r>
        <w:rPr>
          <w:rStyle w:val="834"/>
          <w:rFonts w:eastAsia="Calibri" w:cs="Times New Roman"/>
          <w:color w:val="auto"/>
          <w:sz w:val="28"/>
          <w:szCs w:val="28"/>
          <w:u w:val="none"/>
          <w:lang w:val="ru-RU" w:eastAsia="en-US" w:bidi="ar-SA"/>
        </w:rPr>
      </w:r>
      <w:r>
        <w:rPr>
          <w:rStyle w:val="834"/>
          <w:rFonts w:eastAsia="Calibri" w:cs="Times New Roman"/>
          <w:color w:val="auto"/>
          <w:sz w:val="28"/>
          <w:szCs w:val="28"/>
          <w:u w:val="none"/>
          <w:lang w:val="ru-RU" w:eastAsia="en-US" w:bidi="ar-SA"/>
        </w:rPr>
        <w:t xml:space="preserve">В Трудовой кодекс Российской Федерации внесены изменения, которыми предусмотрено предоставления работнику, пострадавшему в результате чрезвычайной ситуации, дополнительного оплачиваемого</w:t>
      </w:r>
      <w:r>
        <w:rPr>
          <w:szCs w:val="28"/>
        </w:rPr>
        <w:t xml:space="preserve"> выходного дня</w:t>
        <w:br/>
        <w:t xml:space="preserve">с сохранением среднего заработка и (или) отпуска без сохранения заработной платы до 5 календарных дней. Федеральный закон от 9 апреля 2026 г. № 90-ФЗ</w:t>
        <w:br/>
        <w:t xml:space="preserve">«О внесении изменений в Трудовой кодекс Российской Федерации» вступит</w:t>
        <w:br/>
        <w:t xml:space="preserve">в силу с 1 сентября 2026 года. </w:t>
      </w:r>
      <w:r>
        <w:rPr>
          <w:rStyle w:val="834"/>
          <w:rFonts w:eastAsia="Calibri" w:cs="Times New Roman"/>
          <w:color w:val="auto"/>
          <w:sz w:val="28"/>
          <w:szCs w:val="28"/>
          <w:u w:val="none"/>
          <w:lang w:val="ru-RU" w:eastAsia="en-US" w:bidi="ar-SA"/>
        </w:rPr>
      </w:r>
    </w:p>
    <w:p>
      <w:pPr>
        <w:pStyle w:val="836"/>
        <w:spacing w:line="340" w:lineRule="exact"/>
        <w:rPr>
          <w:highlight w:val="none"/>
        </w:rPr>
      </w:pPr>
      <w:r>
        <w:rPr>
          <w:szCs w:val="28"/>
        </w:rPr>
        <w:t xml:space="preserve">Во исполнение положений указанного федерального закона издано постановление Правительства Российской Федерации от 28 мая 2026 г. № 620</w:t>
        <w:br/>
        <w:t xml:space="preserve">«Об утверждении Правил предоставления работникам дополнительного выходного дня с сохранением среднего заработка, отпуска без сохранения заработной платы до 5 календарных дней при чрезвычайных ситуациях природного и техногенного характера»</w:t>
      </w:r>
      <w:r>
        <w:rPr>
          <w:szCs w:val="28"/>
        </w:rPr>
        <w:t xml:space="preserve">.</w:t>
      </w:r>
      <w:r>
        <w:rPr>
          <w:highlight w:val="none"/>
        </w:rPr>
      </w:r>
    </w:p>
    <w:p>
      <w:pPr>
        <w:pStyle w:val="836"/>
        <w:spacing w:line="340" w:lineRule="exact"/>
        <w:rPr>
          <w:highlight w:val="none"/>
        </w:rPr>
      </w:pPr>
      <w:r>
        <w:rPr>
          <w:szCs w:val="28"/>
          <w:highlight w:val="none"/>
        </w:rPr>
        <w:t xml:space="preserve">С 1 сентября 2026 года граждане, оказавшиеся в трудной жизненной ситуации, могут использовать предоставленное им время для решения семейно-бытовых вопросов.</w:t>
      </w:r>
      <w:r>
        <w:rPr>
          <w:szCs w:val="28"/>
          <w:highlight w:val="none"/>
        </w:rPr>
      </w:r>
    </w:p>
    <w:p>
      <w:pPr>
        <w:pStyle w:val="836"/>
        <w:spacing w:line="340" w:lineRule="exact"/>
        <w:rPr>
          <w:szCs w:val="28"/>
        </w:rPr>
      </w:pPr>
      <w:r>
        <w:rPr>
          <w:szCs w:val="28"/>
        </w:rPr>
      </w:r>
      <w:r>
        <w:rPr>
          <w:rStyle w:val="834"/>
          <w:rFonts w:eastAsia="Calibri" w:cs="Times New Roman"/>
          <w:color w:val="auto"/>
          <w:sz w:val="28"/>
          <w:szCs w:val="28"/>
          <w:u w:val="none"/>
          <w:lang w:val="ru-RU" w:eastAsia="en-US" w:bidi="ar-SA"/>
        </w:rPr>
        <w:t xml:space="preserve">В целях реализации комплексного подхода к оказанию помощи гражданам, пострадавшим в</w:t>
      </w:r>
      <w:r>
        <w:rPr>
          <w:rStyle w:val="834"/>
          <w:rFonts w:eastAsia="Calibri" w:cs="Times New Roman"/>
          <w:color w:val="auto"/>
          <w:sz w:val="28"/>
          <w:szCs w:val="28"/>
          <w:u w:val="none"/>
          <w:lang w:val="ru-RU" w:eastAsia="en-US" w:bidi="ar-SA"/>
        </w:rPr>
        <w:t xml:space="preserve"> результате чрезвычайных ситуаций природного и техногенного характера, </w:t>
      </w:r>
      <w:r>
        <w:rPr>
          <w:szCs w:val="28"/>
        </w:rPr>
        <w:t xml:space="preserve">просим  </w:t>
      </w:r>
      <w:r>
        <w:rPr>
          <w:sz w:val="28"/>
          <w:szCs w:val="28"/>
        </w:rPr>
        <w:t xml:space="preserve">информацию о возникшем праве на дополнительный оплачиваемый выходной день и (или) отпуск без сохранения заработной платы,</w:t>
        <w:br/>
        <w:t xml:space="preserve">разместить </w:t>
      </w:r>
      <w:r>
        <w:rPr>
          <w:rFonts w:eastAsia="Times New Roman" w:cs="Times New Roman"/>
          <w:b w:val="0"/>
          <w:bCs w:val="0"/>
          <w:color w:val="auto"/>
          <w:sz w:val="28"/>
          <w:szCs w:val="28"/>
          <w:lang w:val="ru-RU" w:eastAsia="ru-RU" w:bidi="ar-SA"/>
        </w:rPr>
        <w:t xml:space="preserve">на своих информационных ресурсах и направить в адрес работодателей, осуществляющих деятельность на территориях соответствующих муниципальных образований. </w:t>
      </w:r>
      <w:r>
        <w:t xml:space="preserve"> </w:t>
      </w:r>
      <w:r>
        <w:rPr>
          <w:szCs w:val="28"/>
        </w:rPr>
      </w:r>
    </w:p>
    <w:p>
      <w:pPr>
        <w:pStyle w:val="836"/>
        <w:ind w:left="0" w:right="0" w:firstLine="0"/>
        <w:jc w:val="both"/>
        <w:spacing w:before="0" w:after="0" w:line="340" w:lineRule="exact"/>
        <w:widowControl/>
      </w:pPr>
      <w:r>
        <w:rPr>
          <w:rStyle w:val="834"/>
          <w:rFonts w:eastAsia="Calibri" w:cs="Times New Roman"/>
          <w:color w:val="auto"/>
          <w:sz w:val="28"/>
          <w:szCs w:val="28"/>
          <w:highlight w:val="none"/>
          <w:u w:val="none"/>
          <w:lang w:val="ru-RU" w:eastAsia="en-US" w:bidi="ar-SA"/>
        </w:rPr>
      </w:r>
      <w:r>
        <w:rPr>
          <w:rStyle w:val="834"/>
          <w:rFonts w:eastAsia="Calibri" w:cs="Times New Roman"/>
          <w:color w:val="auto"/>
          <w:sz w:val="28"/>
          <w:szCs w:val="28"/>
          <w:highlight w:val="none"/>
          <w:u w:val="none"/>
          <w:lang w:val="ru-RU" w:eastAsia="en-US" w:bidi="ar-SA"/>
        </w:rPr>
      </w:r>
    </w:p>
    <w:p>
      <w:pPr>
        <w:pStyle w:val="836"/>
        <w:ind w:left="0" w:right="0" w:firstLine="0"/>
        <w:jc w:val="both"/>
        <w:spacing w:before="0" w:after="0" w:line="340" w:lineRule="exact"/>
        <w:widowControl/>
        <w:rPr>
          <w:rStyle w:val="834"/>
          <w:rFonts w:eastAsia="Calibri" w:cs="Times New Roman"/>
          <w:color w:val="auto"/>
          <w:sz w:val="28"/>
          <w:szCs w:val="28"/>
          <w:highlight w:val="none"/>
          <w:u w:val="none"/>
          <w:lang w:val="ru-RU" w:eastAsia="en-US" w:bidi="ar-SA"/>
        </w:rPr>
      </w:pPr>
      <w:r>
        <w:rPr>
          <w:rStyle w:val="834"/>
          <w:rFonts w:eastAsia="Calibri" w:cs="Times New Roman"/>
          <w:color w:val="auto"/>
          <w:sz w:val="28"/>
          <w:szCs w:val="28"/>
          <w:highlight w:val="none"/>
          <w:u w:val="none"/>
          <w:lang w:val="ru-RU" w:eastAsia="en-US" w:bidi="ar-SA"/>
        </w:rPr>
      </w:r>
      <w:r>
        <w:rPr>
          <w:rStyle w:val="834"/>
          <w:rFonts w:eastAsia="Calibri" w:cs="Times New Roman"/>
          <w:color w:val="auto"/>
          <w:sz w:val="28"/>
          <w:szCs w:val="28"/>
          <w:highlight w:val="none"/>
          <w:u w:val="none"/>
          <w:lang w:val="ru-RU" w:eastAsia="en-US" w:bidi="ar-SA"/>
        </w:rPr>
      </w:r>
    </w:p>
    <w:p>
      <w:pPr>
        <w:pStyle w:val="836"/>
        <w:ind w:left="0" w:right="0" w:firstLine="0"/>
        <w:jc w:val="both"/>
        <w:spacing w:before="0" w:after="0" w:line="340" w:lineRule="exact"/>
        <w:widowControl/>
        <w:rPr>
          <w:rStyle w:val="834"/>
          <w:rFonts w:eastAsia="Calibri" w:cs="Times New Roman"/>
          <w:color w:val="auto"/>
          <w:sz w:val="28"/>
          <w:szCs w:val="28"/>
          <w:highlight w:val="none"/>
          <w:u w:val="none"/>
          <w:lang w:val="ru-RU" w:eastAsia="en-US" w:bidi="ar-SA"/>
        </w:rPr>
      </w:pPr>
      <w:r>
        <w:rPr>
          <w:rStyle w:val="834"/>
          <w:rFonts w:eastAsia="Calibri" w:cs="Times New Roman"/>
          <w:color w:val="auto"/>
          <w:sz w:val="28"/>
          <w:szCs w:val="28"/>
          <w:u w:val="none"/>
          <w:lang w:val="ru-RU" w:eastAsia="en-US" w:bidi="ar-SA"/>
        </w:rPr>
        <w:t xml:space="preserve">Министр                                                                                                         П.С. Фокин</w:t>
      </w:r>
      <w:r>
        <w:rPr>
          <w:szCs w:val="28"/>
        </w:rPr>
      </w:r>
      <w:r>
        <w:rPr>
          <w:rStyle w:val="834"/>
          <w:rFonts w:eastAsia="Calibri" w:cs="Times New Roman"/>
          <w:color w:val="auto"/>
          <w:sz w:val="28"/>
          <w:szCs w:val="28"/>
          <w:highlight w:val="none"/>
          <w:u w:val="none"/>
          <w:lang w:val="ru-RU" w:eastAsia="en-US" w:bidi="ar-SA"/>
        </w:rPr>
      </w:r>
    </w:p>
    <w:p>
      <w:pPr>
        <w:pStyle w:val="836"/>
        <w:ind w:left="0" w:right="0" w:firstLine="0"/>
        <w:jc w:val="both"/>
        <w:spacing w:before="0" w:after="0" w:line="340" w:lineRule="exact"/>
        <w:widowControl/>
      </w:pPr>
      <w:r>
        <w:rPr>
          <w:szCs w:val="28"/>
          <w:highlight w:val="none"/>
        </w:rPr>
      </w:r>
      <w:r>
        <w:rPr>
          <w:szCs w:val="28"/>
          <w:highlight w:val="none"/>
        </w:rPr>
      </w:r>
    </w:p>
    <w:p>
      <w:pPr>
        <w:pStyle w:val="836"/>
        <w:ind w:left="0" w:right="0" w:firstLine="0"/>
        <w:jc w:val="both"/>
        <w:spacing w:before="0" w:after="0" w:line="340" w:lineRule="exact"/>
        <w:widowControl/>
        <w:rPr>
          <w:highlight w:val="none"/>
        </w:rPr>
      </w:pPr>
      <w:r>
        <w:rPr>
          <w:szCs w:val="28"/>
          <w:highlight w:val="none"/>
        </w:rPr>
      </w:r>
      <w:r>
        <w:rPr>
          <w:szCs w:val="28"/>
          <w:highlight w:val="none"/>
        </w:rPr>
      </w:r>
    </w:p>
    <w:p>
      <w:r>
        <w:rPr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1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-174566</wp:posOffset>
                </wp:positionV>
                <wp:extent cx="2533680" cy="447675"/>
                <wp:effectExtent l="0" t="0" r="0" b="0"/>
                <wp:wrapNone/>
                <wp:docPr id="6" name="Врезк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2533680" cy="44767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845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Антонова Ирина Александровна</w:t>
                            </w: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84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8 (342) 237-50-19</w:t>
                            </w: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1440" tIns="1440" rIns="1440" bIns="14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11;o:allowoverlap:true;o:allowincell:true;mso-position-horizontal-relative:text;margin-left:1.00pt;mso-position-horizontal:absolute;mso-position-vertical-relative:text;margin-top:-13.75pt;mso-position-vertical:absolute;width:199.50pt;height:35.25pt;mso-wrap-distance-left:0.00pt;mso-wrap-distance-top:0.00pt;mso-wrap-distance-right:0.00pt;mso-wrap-distance-bottom:0.00pt;rotation:0;v-text-anchor:top;visibility:visible;" filled="f" stroked="f" strokeweight="0.00pt">
                <v:textbox inset="0,0,0,0">
                  <w:txbxContent>
                    <w:p>
                      <w:pPr>
                        <w:pStyle w:val="845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Антонова Ирина Александровна</w:t>
                      </w: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84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8 (342) 237-50-19</w:t>
                      </w: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  <w:r/>
    </w:p>
    <w:sectPr>
      <w:footnotePr/>
      <w:endnotePr/>
      <w:type w:val="nextPage"/>
      <w:pgSz w:w="11906" w:h="16838" w:orient="portrait"/>
      <w:pgMar w:top="1134" w:right="567" w:bottom="104" w:left="1418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ahoma">
    <w:panose1 w:val="020B0604030504040204"/>
  </w:font>
  <w:font w:name="Lohit Devanagari">
    <w:panose1 w:val="020B0600000000000000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Lohit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8"/>
    <w:next w:val="828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8"/>
    <w:next w:val="828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8"/>
    <w:next w:val="828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8"/>
    <w:next w:val="828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8"/>
    <w:next w:val="828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8"/>
    <w:next w:val="828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8"/>
    <w:next w:val="828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8"/>
    <w:next w:val="828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8"/>
    <w:next w:val="828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28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28"/>
    <w:next w:val="828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28"/>
    <w:next w:val="828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28"/>
    <w:next w:val="828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28"/>
    <w:next w:val="828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character" w:styleId="682">
    <w:name w:val="Header Char"/>
    <w:link w:val="843"/>
    <w:uiPriority w:val="99"/>
  </w:style>
  <w:style w:type="character" w:styleId="683">
    <w:name w:val="Footer Char"/>
    <w:link w:val="846"/>
    <w:uiPriority w:val="99"/>
  </w:style>
  <w:style w:type="character" w:styleId="684">
    <w:name w:val="Caption Char"/>
    <w:basedOn w:val="838"/>
    <w:link w:val="846"/>
    <w:uiPriority w:val="99"/>
  </w:style>
  <w:style w:type="table" w:styleId="68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1ebf04" w:themeColor="accent1" w:themeTint="80" w:themeShade="95"/>
        <w:sz w:val="22"/>
      </w:rPr>
    </w:tblStylePr>
    <w:tblStylePr w:type="firstCol">
      <w:rPr>
        <w:rFonts w:ascii="Arial" w:hAnsi="Arial"/>
        <w:i/>
        <w:color w:val="1ebf0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ebf04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5e2201" w:themeColor="accent3" w:themeTint="FE" w:themeShade="95"/>
        <w:sz w:val="22"/>
      </w:rPr>
    </w:tblStylePr>
    <w:tblStylePr w:type="firstCol">
      <w:rPr>
        <w:rFonts w:ascii="Arial" w:hAnsi="Arial"/>
        <w:i/>
        <w:color w:val="5e2201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2201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745700" w:themeColor="accent5" w:themeShade="95"/>
        <w:sz w:val="22"/>
      </w:rPr>
    </w:tblStylePr>
    <w:tblStylePr w:type="firstCol">
      <w:rPr>
        <w:rFonts w:ascii="Arial" w:hAnsi="Arial"/>
        <w:i/>
        <w:color w:val="745700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45700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741111" w:themeColor="accent6" w:themeShade="95"/>
        <w:sz w:val="22"/>
      </w:rPr>
    </w:tblStylePr>
    <w:tblStylePr w:type="firstCol">
      <w:rPr>
        <w:rFonts w:ascii="Arial" w:hAnsi="Arial"/>
        <w:i/>
        <w:color w:val="741111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41111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0e5e01" w:themeColor="accent1" w:themeShade="95"/>
        <w:sz w:val="22"/>
      </w:rPr>
    </w:tblStylePr>
    <w:tblStylePr w:type="firstCol">
      <w:rPr>
        <w:rFonts w:ascii="Arial" w:hAnsi="Arial"/>
        <w:i/>
        <w:color w:val="0e5e0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e5e0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e5e01" w:themeColor="accent1" w:themeShade="95"/>
        <w:sz w:val="22"/>
      </w:rPr>
    </w:tblStylePr>
  </w:style>
  <w:style w:type="table" w:styleId="78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378ae" w:themeColor="accent2" w:themeTint="97" w:themeShade="95"/>
        <w:sz w:val="22"/>
      </w:rPr>
    </w:tblStylePr>
  </w:style>
  <w:style w:type="table" w:styleId="78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ab3b04" w:themeColor="accent3" w:themeTint="98" w:themeShade="95"/>
        <w:sz w:val="22"/>
      </w:rPr>
    </w:tblStylePr>
    <w:tblStylePr w:type="firstCol">
      <w:rPr>
        <w:rFonts w:ascii="Arial" w:hAnsi="Arial"/>
        <w:i/>
        <w:color w:val="ab3b04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b3b04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ab3b04" w:themeColor="accent3" w:themeTint="98" w:themeShade="95"/>
        <w:sz w:val="22"/>
      </w:rPr>
    </w:tblStylePr>
  </w:style>
  <w:style w:type="table" w:styleId="78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104ab" w:themeColor="accent4" w:themeTint="9A" w:themeShade="95"/>
        <w:sz w:val="22"/>
      </w:rPr>
    </w:tblStylePr>
  </w:style>
  <w:style w:type="table" w:styleId="78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ba8700" w:themeColor="accent5" w:themeTint="9A" w:themeShade="95"/>
        <w:sz w:val="22"/>
      </w:rPr>
    </w:tblStylePr>
    <w:tblStylePr w:type="firstCol">
      <w:rPr>
        <w:rFonts w:ascii="Arial" w:hAnsi="Arial"/>
        <w:i/>
        <w:color w:val="ba870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a870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ba8700" w:themeColor="accent5" w:themeTint="9A" w:themeShade="95"/>
        <w:sz w:val="22"/>
      </w:rPr>
    </w:tblStylePr>
  </w:style>
  <w:style w:type="table" w:styleId="78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ad1a1a" w:themeColor="accent6" w:themeTint="98" w:themeShade="95"/>
        <w:sz w:val="22"/>
      </w:rPr>
    </w:tblStylePr>
    <w:tblStylePr w:type="firstCol">
      <w:rPr>
        <w:rFonts w:ascii="Arial" w:hAnsi="Arial"/>
        <w:i/>
        <w:color w:val="ad1a1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d1a1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ad1a1a" w:themeColor="accent6" w:themeTint="98" w:themeShade="95"/>
        <w:sz w:val="22"/>
      </w:rPr>
    </w:tblStylePr>
  </w:style>
  <w:style w:type="table" w:styleId="79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79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79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79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79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79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79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79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80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80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80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80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80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1">
    <w:name w:val="footnote text"/>
    <w:basedOn w:val="828"/>
    <w:link w:val="812"/>
    <w:uiPriority w:val="99"/>
    <w:semiHidden/>
    <w:unhideWhenUsed/>
    <w:pPr>
      <w:spacing w:after="40" w:line="240" w:lineRule="auto"/>
    </w:pPr>
    <w:rPr>
      <w:sz w:val="18"/>
    </w:rPr>
  </w:style>
  <w:style w:type="character" w:styleId="812">
    <w:name w:val="Footnote Text Char"/>
    <w:link w:val="811"/>
    <w:uiPriority w:val="99"/>
    <w:rPr>
      <w:sz w:val="18"/>
    </w:rPr>
  </w:style>
  <w:style w:type="character" w:styleId="813">
    <w:name w:val="footnote reference"/>
    <w:uiPriority w:val="99"/>
    <w:unhideWhenUsed/>
    <w:rPr>
      <w:vertAlign w:val="superscript"/>
    </w:rPr>
  </w:style>
  <w:style w:type="paragraph" w:styleId="814">
    <w:name w:val="endnote text"/>
    <w:basedOn w:val="828"/>
    <w:link w:val="815"/>
    <w:uiPriority w:val="99"/>
    <w:semiHidden/>
    <w:unhideWhenUsed/>
    <w:pPr>
      <w:spacing w:after="0" w:line="240" w:lineRule="auto"/>
    </w:pPr>
    <w:rPr>
      <w:sz w:val="20"/>
    </w:rPr>
  </w:style>
  <w:style w:type="character" w:styleId="815">
    <w:name w:val="Endnote Text Char"/>
    <w:link w:val="814"/>
    <w:uiPriority w:val="99"/>
    <w:rPr>
      <w:sz w:val="20"/>
    </w:rPr>
  </w:style>
  <w:style w:type="character" w:styleId="816">
    <w:name w:val="endnote reference"/>
    <w:uiPriority w:val="99"/>
    <w:semiHidden/>
    <w:unhideWhenUsed/>
    <w:rPr>
      <w:vertAlign w:val="superscript"/>
    </w:rPr>
  </w:style>
  <w:style w:type="paragraph" w:styleId="817">
    <w:name w:val="toc 1"/>
    <w:basedOn w:val="828"/>
    <w:next w:val="828"/>
    <w:uiPriority w:val="39"/>
    <w:unhideWhenUsed/>
    <w:pPr>
      <w:ind w:left="0" w:right="0" w:firstLine="0"/>
      <w:spacing w:after="57"/>
    </w:pPr>
  </w:style>
  <w:style w:type="paragraph" w:styleId="818">
    <w:name w:val="toc 2"/>
    <w:basedOn w:val="828"/>
    <w:next w:val="828"/>
    <w:uiPriority w:val="39"/>
    <w:unhideWhenUsed/>
    <w:pPr>
      <w:ind w:left="283" w:right="0" w:firstLine="0"/>
      <w:spacing w:after="57"/>
    </w:pPr>
  </w:style>
  <w:style w:type="paragraph" w:styleId="819">
    <w:name w:val="toc 3"/>
    <w:basedOn w:val="828"/>
    <w:next w:val="828"/>
    <w:uiPriority w:val="39"/>
    <w:unhideWhenUsed/>
    <w:pPr>
      <w:ind w:left="567" w:right="0" w:firstLine="0"/>
      <w:spacing w:after="57"/>
    </w:pPr>
  </w:style>
  <w:style w:type="paragraph" w:styleId="820">
    <w:name w:val="toc 4"/>
    <w:basedOn w:val="828"/>
    <w:next w:val="828"/>
    <w:uiPriority w:val="39"/>
    <w:unhideWhenUsed/>
    <w:pPr>
      <w:ind w:left="850" w:right="0" w:firstLine="0"/>
      <w:spacing w:after="57"/>
    </w:pPr>
  </w:style>
  <w:style w:type="paragraph" w:styleId="821">
    <w:name w:val="toc 5"/>
    <w:basedOn w:val="828"/>
    <w:next w:val="828"/>
    <w:uiPriority w:val="39"/>
    <w:unhideWhenUsed/>
    <w:pPr>
      <w:ind w:left="1134" w:right="0" w:firstLine="0"/>
      <w:spacing w:after="57"/>
    </w:pPr>
  </w:style>
  <w:style w:type="paragraph" w:styleId="822">
    <w:name w:val="toc 6"/>
    <w:basedOn w:val="828"/>
    <w:next w:val="828"/>
    <w:uiPriority w:val="39"/>
    <w:unhideWhenUsed/>
    <w:pPr>
      <w:ind w:left="1417" w:right="0" w:firstLine="0"/>
      <w:spacing w:after="57"/>
    </w:pPr>
  </w:style>
  <w:style w:type="paragraph" w:styleId="823">
    <w:name w:val="toc 7"/>
    <w:basedOn w:val="828"/>
    <w:next w:val="828"/>
    <w:uiPriority w:val="39"/>
    <w:unhideWhenUsed/>
    <w:pPr>
      <w:ind w:left="1701" w:right="0" w:firstLine="0"/>
      <w:spacing w:after="57"/>
    </w:pPr>
  </w:style>
  <w:style w:type="paragraph" w:styleId="824">
    <w:name w:val="toc 8"/>
    <w:basedOn w:val="828"/>
    <w:next w:val="828"/>
    <w:uiPriority w:val="39"/>
    <w:unhideWhenUsed/>
    <w:pPr>
      <w:ind w:left="1984" w:right="0" w:firstLine="0"/>
      <w:spacing w:after="57"/>
    </w:pPr>
  </w:style>
  <w:style w:type="paragraph" w:styleId="825">
    <w:name w:val="toc 9"/>
    <w:basedOn w:val="828"/>
    <w:next w:val="828"/>
    <w:uiPriority w:val="39"/>
    <w:unhideWhenUsed/>
    <w:pPr>
      <w:ind w:left="2268" w:right="0" w:firstLine="0"/>
      <w:spacing w:after="57"/>
    </w:pPr>
  </w:style>
  <w:style w:type="paragraph" w:styleId="826">
    <w:name w:val="TOC Heading"/>
    <w:uiPriority w:val="39"/>
    <w:unhideWhenUsed/>
  </w:style>
  <w:style w:type="paragraph" w:styleId="827">
    <w:name w:val="table of figures"/>
    <w:basedOn w:val="828"/>
    <w:next w:val="828"/>
    <w:uiPriority w:val="99"/>
    <w:unhideWhenUsed/>
    <w:pPr>
      <w:spacing w:after="0" w:afterAutospacing="0"/>
    </w:pPr>
  </w:style>
  <w:style w:type="paragraph" w:styleId="828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8"/>
      <w:szCs w:val="24"/>
      <w:lang w:val="ru-RU" w:eastAsia="zh-CN" w:bidi="ar-SA"/>
    </w:rPr>
  </w:style>
  <w:style w:type="character" w:styleId="829">
    <w:name w:val="Основной шрифт абзаца"/>
    <w:qFormat/>
  </w:style>
  <w:style w:type="character" w:styleId="830">
    <w:name w:val="Верхний колонтитул Знак"/>
    <w:qFormat/>
    <w:rPr>
      <w:sz w:val="28"/>
    </w:rPr>
  </w:style>
  <w:style w:type="character" w:styleId="831">
    <w:name w:val="Основной текст Знак"/>
    <w:qFormat/>
    <w:rPr>
      <w:sz w:val="28"/>
    </w:rPr>
  </w:style>
  <w:style w:type="character" w:styleId="832">
    <w:name w:val="Нижний колонтитул Знак"/>
    <w:basedOn w:val="829"/>
    <w:qFormat/>
  </w:style>
  <w:style w:type="character" w:styleId="833">
    <w:name w:val="Текст выноски Знак"/>
    <w:qFormat/>
    <w:rPr>
      <w:rFonts w:ascii="Tahoma" w:hAnsi="Tahoma" w:cs="Tahoma"/>
      <w:sz w:val="16"/>
      <w:szCs w:val="16"/>
    </w:rPr>
  </w:style>
  <w:style w:type="character" w:styleId="834">
    <w:name w:val="Hyperlink"/>
    <w:rPr>
      <w:color w:val="0563c1"/>
      <w:u w:val="single"/>
    </w:rPr>
  </w:style>
  <w:style w:type="paragraph" w:styleId="835">
    <w:name w:val="Заголовок"/>
    <w:basedOn w:val="828"/>
    <w:next w:val="836"/>
    <w:qFormat/>
    <w:pPr>
      <w:keepNext/>
      <w:spacing w:before="240" w:after="120"/>
    </w:pPr>
    <w:rPr>
      <w:rFonts w:ascii="Times New Roman" w:hAnsi="Times New Roman" w:eastAsia="Tahoma" w:cs="Lohit Devanagari"/>
      <w:sz w:val="28"/>
      <w:szCs w:val="28"/>
    </w:rPr>
  </w:style>
  <w:style w:type="paragraph" w:styleId="836">
    <w:name w:val="Body Text"/>
    <w:basedOn w:val="828"/>
    <w:pPr>
      <w:ind w:left="0" w:right="0" w:firstLine="720"/>
      <w:jc w:val="both"/>
      <w:spacing w:line="360" w:lineRule="exact"/>
    </w:pPr>
    <w:rPr>
      <w:sz w:val="28"/>
      <w:szCs w:val="20"/>
    </w:rPr>
  </w:style>
  <w:style w:type="paragraph" w:styleId="837">
    <w:name w:val="List"/>
    <w:basedOn w:val="836"/>
    <w:rPr>
      <w:rFonts w:ascii="Times New Roman" w:hAnsi="Times New Roman" w:cs="Lohit Devanagari"/>
    </w:rPr>
  </w:style>
  <w:style w:type="paragraph" w:styleId="838">
    <w:name w:val="Caption"/>
    <w:basedOn w:val="828"/>
    <w:qFormat/>
    <w:pPr>
      <w:spacing w:before="120" w:after="120"/>
      <w:suppressLineNumbers/>
    </w:pPr>
    <w:rPr>
      <w:rFonts w:ascii="Times New Roman" w:hAnsi="Times New Roman" w:cs="Lohit Devanagari"/>
      <w:i/>
      <w:iCs/>
      <w:sz w:val="24"/>
      <w:szCs w:val="24"/>
    </w:rPr>
  </w:style>
  <w:style w:type="paragraph" w:styleId="839">
    <w:name w:val="Указатель"/>
    <w:basedOn w:val="828"/>
    <w:qFormat/>
    <w:pPr>
      <w:suppressLineNumbers/>
    </w:pPr>
    <w:rPr>
      <w:rFonts w:ascii="Times New Roman" w:hAnsi="Times New Roman" w:cs="Lohit Devanagari"/>
    </w:rPr>
  </w:style>
  <w:style w:type="paragraph" w:styleId="840">
    <w:name w:val="Caption1"/>
    <w:basedOn w:val="828"/>
    <w:qFormat/>
    <w:pPr>
      <w:spacing w:before="120" w:after="120"/>
      <w:suppressLineNumbers/>
    </w:pPr>
    <w:rPr>
      <w:rFonts w:ascii="Times New Roman" w:hAnsi="Times New Roman" w:cs="Lohit Devanagari"/>
      <w:i/>
      <w:iCs/>
      <w:sz w:val="24"/>
      <w:szCs w:val="24"/>
    </w:rPr>
  </w:style>
  <w:style w:type="paragraph" w:styleId="841">
    <w:name w:val="Адресат"/>
    <w:basedOn w:val="828"/>
    <w:qFormat/>
    <w:pPr>
      <w:spacing w:line="240" w:lineRule="exact"/>
    </w:pPr>
    <w:rPr>
      <w:sz w:val="28"/>
      <w:szCs w:val="20"/>
    </w:rPr>
  </w:style>
  <w:style w:type="paragraph" w:styleId="842">
    <w:name w:val="Колонтитул"/>
    <w:basedOn w:val="828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43">
    <w:name w:val="Header"/>
    <w:basedOn w:val="828"/>
    <w:pPr>
      <w:jc w:val="center"/>
      <w:tabs>
        <w:tab w:val="clear" w:pos="708" w:leader="none"/>
        <w:tab w:val="center" w:pos="4153" w:leader="none"/>
        <w:tab w:val="right" w:pos="8306" w:leader="none"/>
      </w:tabs>
    </w:pPr>
    <w:rPr>
      <w:sz w:val="28"/>
      <w:szCs w:val="20"/>
    </w:rPr>
  </w:style>
  <w:style w:type="paragraph" w:styleId="844">
    <w:name w:val="Заголовок к тексту"/>
    <w:basedOn w:val="828"/>
    <w:next w:val="836"/>
    <w:qFormat/>
    <w:pPr>
      <w:spacing w:before="0" w:after="480" w:line="240" w:lineRule="exact"/>
    </w:pPr>
    <w:rPr>
      <w:sz w:val="28"/>
      <w:szCs w:val="20"/>
    </w:rPr>
  </w:style>
  <w:style w:type="paragraph" w:styleId="845">
    <w:name w:val="Исполнитель"/>
    <w:basedOn w:val="836"/>
    <w:qFormat/>
    <w:pPr>
      <w:ind w:left="0" w:right="0" w:firstLine="0"/>
      <w:jc w:val="left"/>
      <w:spacing w:line="240" w:lineRule="exact"/>
    </w:pPr>
    <w:rPr>
      <w:sz w:val="20"/>
    </w:rPr>
  </w:style>
  <w:style w:type="paragraph" w:styleId="846">
    <w:name w:val="Footer"/>
    <w:basedOn w:val="828"/>
    <w:rPr>
      <w:sz w:val="20"/>
      <w:szCs w:val="20"/>
    </w:rPr>
  </w:style>
  <w:style w:type="paragraph" w:styleId="847">
    <w:name w:val="Регистр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8"/>
      <w:szCs w:val="20"/>
      <w:lang w:val="ru-RU" w:eastAsia="zh-CN" w:bidi="ar-SA"/>
    </w:rPr>
  </w:style>
  <w:style w:type="paragraph" w:styleId="848">
    <w:name w:val="Текст выноски"/>
    <w:basedOn w:val="828"/>
    <w:qFormat/>
    <w:rPr>
      <w:rFonts w:ascii="Tahoma" w:hAnsi="Tahoma" w:cs="Tahoma"/>
      <w:sz w:val="16"/>
      <w:szCs w:val="16"/>
    </w:rPr>
  </w:style>
  <w:style w:type="paragraph" w:styleId="849">
    <w:name w:val="Содержимое врезки"/>
    <w:basedOn w:val="828"/>
    <w:qFormat/>
  </w:style>
  <w:style w:type="character" w:styleId="850" w:default="1">
    <w:name w:val="Default Paragraph Font"/>
    <w:uiPriority w:val="1"/>
    <w:semiHidden/>
    <w:unhideWhenUsed/>
  </w:style>
  <w:style w:type="numbering" w:styleId="851" w:default="1">
    <w:name w:val="No List"/>
    <w:uiPriority w:val="99"/>
    <w:semiHidden/>
    <w:unhideWhenUsed/>
  </w:style>
  <w:style w:type="table" w:styleId="85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Template>Normal_x005F_x0000_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dc:description/>
  <dc:language>ru-RU</dc:language>
  <cp:lastModifiedBy>iaantonova@ppk.perm.gov</cp:lastModifiedBy>
  <cp:revision>93</cp:revision>
  <dcterms:created xsi:type="dcterms:W3CDTF">2024-01-30T12:06:00Z</dcterms:created>
  <dcterms:modified xsi:type="dcterms:W3CDTF">2026-08-28T09:12:52Z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 по принятым нормативным актам_x0000_</vt:lpwstr>
  </property>
  <property fmtid="{D5CDD505-2E9C-101B-9397-08002B2CF9AE}" pid="3" name="r_object_id">
    <vt:lpwstr>09000001a1a210cc_x0000__x0000__x0000_</vt:lpwstr>
  </property>
  <property fmtid="{D5CDD505-2E9C-101B-9397-08002B2CF9AE}" pid="4" name="r_version_label">
    <vt:lpwstr>1.4</vt:lpwstr>
  </property>
  <property fmtid="{D5CDD505-2E9C-101B-9397-08002B2CF9AE}" pid="5" name="reg_date">
    <vt:lpwstr>23.08.2018_x0000_</vt:lpwstr>
  </property>
  <property fmtid="{D5CDD505-2E9C-101B-9397-08002B2CF9AE}" pid="6" name="reg_number">
    <vt:lpwstr>СЭД-33-05-51-673_x0000__x0000__x0000_</vt:lpwstr>
  </property>
  <property fmtid="{D5CDD505-2E9C-101B-9397-08002B2CF9AE}" pid="7" name="sign_flag">
    <vt:lpwstr>Подписан ЭЦП_x0000__x0000__x0000_</vt:lpwstr>
  </property>
</Properties>
</file>